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Controllo tassa sui rifiuti TARES/TARI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verifica della regolarita' della posizione del contribuente finalizzata all'eventuale emissione di avviso di accertamento con determinazione dell'importo da pagare, comprensivo di imposta, sanzioni ed interessi.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D.L. 201/2011 - Leggi finanziarie annuali - D.P.R. 158/1999 - Regolamento per definire la tariffa del servizio di gestione del ciclo dei rifiuti urbani - Regolamento generale delle entrate comunali - Regolamento Comunale IUC - Regolamento per la disciplina del tributo sui rifiuti e sui servizi - TARES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il 31 dicembre del quinto anno successivo a quello in cui la dichiarazione o il versamento sono stati o avrebbero dovuto essere effettuati.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avanti alla Commissione Tributaria Provinciale.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Ricorso/Reclamo giurisdizionale alla Commissione Tributaria entro 60 giorni dalla notifica del provvedimento ai sensi del D.Lgs 546/1992, (1Ã?Â? e 2Ã?Â? grado) - Ricorso in Cassazione (3Ã?Â? grado)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